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C" w:rsidRPr="005A4A57" w:rsidRDefault="005A4A57" w:rsidP="005A4A57">
      <w:pPr>
        <w:rPr>
          <w:rFonts w:eastAsia="Times New Roman"/>
          <w:b/>
          <w:kern w:val="36"/>
        </w:rPr>
      </w:pPr>
      <w:r>
        <w:rPr>
          <w:rFonts w:eastAsia="Times New Roman"/>
          <w:kern w:val="36"/>
        </w:rPr>
        <w:t xml:space="preserve">     </w:t>
      </w:r>
      <w:r w:rsidR="00A91E1C" w:rsidRPr="005A4A57">
        <w:rPr>
          <w:rFonts w:eastAsia="Times New Roman"/>
          <w:b/>
          <w:kern w:val="36"/>
        </w:rPr>
        <w:t>Согласовано</w:t>
      </w:r>
      <w:proofErr w:type="gramStart"/>
      <w:r w:rsidR="00A91E1C" w:rsidRPr="005A4A57">
        <w:rPr>
          <w:rFonts w:eastAsia="Times New Roman"/>
          <w:b/>
          <w:kern w:val="36"/>
        </w:rPr>
        <w:t xml:space="preserve">  </w:t>
      </w:r>
      <w:r w:rsidR="00A91E1C" w:rsidRPr="005A4A57">
        <w:rPr>
          <w:rFonts w:eastAsia="Times New Roman"/>
          <w:kern w:val="36"/>
        </w:rPr>
        <w:t xml:space="preserve">                                                                                    </w:t>
      </w:r>
      <w:r>
        <w:rPr>
          <w:rFonts w:eastAsia="Times New Roman"/>
          <w:kern w:val="36"/>
        </w:rPr>
        <w:t xml:space="preserve">                                          </w:t>
      </w:r>
      <w:r w:rsidR="002A3CD4">
        <w:rPr>
          <w:rFonts w:eastAsia="Times New Roman"/>
          <w:kern w:val="36"/>
        </w:rPr>
        <w:t xml:space="preserve">  </w:t>
      </w:r>
      <w:r w:rsidR="00A91E1C" w:rsidRPr="005A4A57">
        <w:rPr>
          <w:rFonts w:eastAsia="Times New Roman"/>
          <w:b/>
          <w:kern w:val="36"/>
        </w:rPr>
        <w:t>У</w:t>
      </w:r>
      <w:proofErr w:type="gramEnd"/>
      <w:r w:rsidR="00A91E1C" w:rsidRPr="005A4A57">
        <w:rPr>
          <w:rFonts w:eastAsia="Times New Roman"/>
          <w:b/>
          <w:kern w:val="36"/>
        </w:rPr>
        <w:t>твержд</w:t>
      </w:r>
      <w:r w:rsidRPr="005A4A57">
        <w:rPr>
          <w:rFonts w:eastAsia="Times New Roman"/>
          <w:b/>
          <w:kern w:val="36"/>
        </w:rPr>
        <w:t>аю</w:t>
      </w:r>
    </w:p>
    <w:p w:rsidR="005A4A57" w:rsidRPr="005A4A57" w:rsidRDefault="005A4A57" w:rsidP="005A4A57">
      <w:pPr>
        <w:rPr>
          <w:rFonts w:eastAsia="Times New Roman"/>
          <w:kern w:val="36"/>
          <w:sz w:val="20"/>
          <w:szCs w:val="20"/>
        </w:rPr>
      </w:pPr>
      <w:r w:rsidRPr="005A4A57">
        <w:rPr>
          <w:rFonts w:eastAsia="Times New Roman"/>
          <w:kern w:val="36"/>
          <w:sz w:val="20"/>
          <w:szCs w:val="20"/>
        </w:rPr>
        <w:t xml:space="preserve">Председатель </w:t>
      </w:r>
      <w:r w:rsidR="002A3CD4">
        <w:rPr>
          <w:rFonts w:eastAsia="Times New Roman"/>
          <w:kern w:val="36"/>
          <w:sz w:val="20"/>
          <w:szCs w:val="20"/>
        </w:rPr>
        <w:t xml:space="preserve"> </w:t>
      </w:r>
      <w:proofErr w:type="gramStart"/>
      <w:r w:rsidRPr="005A4A57">
        <w:rPr>
          <w:rFonts w:eastAsia="Times New Roman"/>
          <w:kern w:val="36"/>
          <w:sz w:val="20"/>
          <w:szCs w:val="20"/>
        </w:rPr>
        <w:t>первичной</w:t>
      </w:r>
      <w:proofErr w:type="gramEnd"/>
      <w:r>
        <w:rPr>
          <w:rFonts w:eastAsia="Times New Roman"/>
          <w:kern w:val="36"/>
          <w:sz w:val="20"/>
          <w:szCs w:val="20"/>
        </w:rPr>
        <w:t xml:space="preserve">                                                                                                                Заведующая МДОУ детский сад </w:t>
      </w:r>
    </w:p>
    <w:p w:rsidR="005A4A57" w:rsidRPr="005A4A57" w:rsidRDefault="005A4A57" w:rsidP="005A4A57">
      <w:pPr>
        <w:rPr>
          <w:rFonts w:eastAsia="Times New Roman"/>
          <w:kern w:val="36"/>
          <w:sz w:val="20"/>
          <w:szCs w:val="20"/>
        </w:rPr>
      </w:pPr>
      <w:r w:rsidRPr="005A4A57">
        <w:rPr>
          <w:rFonts w:eastAsia="Times New Roman"/>
          <w:kern w:val="36"/>
          <w:sz w:val="20"/>
          <w:szCs w:val="20"/>
        </w:rPr>
        <w:t>профсоюзной организации</w:t>
      </w:r>
      <w:r>
        <w:rPr>
          <w:rFonts w:eastAsia="Times New Roman"/>
          <w:kern w:val="36"/>
          <w:sz w:val="20"/>
          <w:szCs w:val="20"/>
        </w:rPr>
        <w:t xml:space="preserve">                                                                                                              комбинированного вида № 42</w:t>
      </w:r>
    </w:p>
    <w:p w:rsidR="005A4A57" w:rsidRPr="005A4A57" w:rsidRDefault="005A4A57" w:rsidP="005A4A57">
      <w:pPr>
        <w:rPr>
          <w:rFonts w:eastAsia="Times New Roman"/>
          <w:kern w:val="36"/>
          <w:sz w:val="20"/>
          <w:szCs w:val="20"/>
        </w:rPr>
      </w:pPr>
      <w:r w:rsidRPr="005A4A57">
        <w:rPr>
          <w:rFonts w:eastAsia="Times New Roman"/>
          <w:kern w:val="36"/>
          <w:sz w:val="20"/>
          <w:szCs w:val="20"/>
        </w:rPr>
        <w:t xml:space="preserve">___________ </w:t>
      </w:r>
      <w:proofErr w:type="spellStart"/>
      <w:r w:rsidRPr="005A4A57">
        <w:rPr>
          <w:rFonts w:eastAsia="Times New Roman"/>
          <w:kern w:val="36"/>
          <w:sz w:val="20"/>
          <w:szCs w:val="20"/>
        </w:rPr>
        <w:t>Бачина</w:t>
      </w:r>
      <w:proofErr w:type="spellEnd"/>
      <w:r w:rsidRPr="005A4A57">
        <w:rPr>
          <w:rFonts w:eastAsia="Times New Roman"/>
          <w:kern w:val="36"/>
          <w:sz w:val="20"/>
          <w:szCs w:val="20"/>
        </w:rPr>
        <w:t xml:space="preserve"> Е.Б.</w:t>
      </w:r>
      <w:r>
        <w:rPr>
          <w:rFonts w:eastAsia="Times New Roman"/>
          <w:kern w:val="36"/>
          <w:sz w:val="20"/>
          <w:szCs w:val="20"/>
        </w:rPr>
        <w:t xml:space="preserve">                                                                                                                 __________________ Асеева Н.А.</w:t>
      </w:r>
    </w:p>
    <w:p w:rsidR="00A91E1C" w:rsidRPr="00A91E1C" w:rsidRDefault="00A91E1C" w:rsidP="00A91E1C">
      <w:pPr>
        <w:shd w:val="clear" w:color="auto" w:fill="FFFFFF"/>
        <w:spacing w:before="100" w:beforeAutospacing="1" w:after="120" w:line="312" w:lineRule="atLeast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:rsidR="00FE4E21" w:rsidRPr="00B758C5" w:rsidRDefault="00FE4E21" w:rsidP="00A91E1C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Arial" w:eastAsia="Times New Roman" w:hAnsi="Arial" w:cs="Arial"/>
          <w:color w:val="0070C0"/>
          <w:kern w:val="36"/>
          <w:sz w:val="36"/>
          <w:szCs w:val="36"/>
        </w:rPr>
      </w:pPr>
      <w:r w:rsidRPr="00B758C5">
        <w:rPr>
          <w:rFonts w:ascii="Arial" w:eastAsia="Times New Roman" w:hAnsi="Arial" w:cs="Arial"/>
          <w:color w:val="0070C0"/>
          <w:kern w:val="36"/>
          <w:sz w:val="36"/>
        </w:rPr>
        <w:t xml:space="preserve">Положение о материальном стимулировании </w:t>
      </w:r>
      <w:r w:rsidR="00B758C5">
        <w:rPr>
          <w:rFonts w:ascii="Arial" w:eastAsia="Times New Roman" w:hAnsi="Arial" w:cs="Arial"/>
          <w:color w:val="0070C0"/>
          <w:kern w:val="36"/>
          <w:sz w:val="36"/>
        </w:rPr>
        <w:t xml:space="preserve">          </w:t>
      </w:r>
      <w:r w:rsidRPr="00B758C5">
        <w:rPr>
          <w:rFonts w:ascii="Arial" w:eastAsia="Times New Roman" w:hAnsi="Arial" w:cs="Arial"/>
          <w:color w:val="0070C0"/>
          <w:kern w:val="36"/>
          <w:sz w:val="36"/>
        </w:rPr>
        <w:t xml:space="preserve">работников </w:t>
      </w:r>
      <w:r w:rsidR="00A91E1C" w:rsidRPr="00B758C5">
        <w:rPr>
          <w:rFonts w:ascii="Arial" w:eastAsia="Times New Roman" w:hAnsi="Arial" w:cs="Arial"/>
          <w:color w:val="0070C0"/>
          <w:kern w:val="36"/>
          <w:sz w:val="36"/>
        </w:rPr>
        <w:t>муниципального</w:t>
      </w:r>
      <w:r w:rsidRPr="00B758C5">
        <w:rPr>
          <w:rFonts w:ascii="Arial" w:eastAsia="Times New Roman" w:hAnsi="Arial" w:cs="Arial"/>
          <w:color w:val="0070C0"/>
          <w:kern w:val="36"/>
          <w:sz w:val="36"/>
        </w:rPr>
        <w:t xml:space="preserve"> дошкольного образовательн</w:t>
      </w:r>
      <w:r w:rsidR="00A91E1C" w:rsidRPr="00B758C5">
        <w:rPr>
          <w:rFonts w:ascii="Arial" w:eastAsia="Times New Roman" w:hAnsi="Arial" w:cs="Arial"/>
          <w:color w:val="0070C0"/>
          <w:kern w:val="36"/>
          <w:sz w:val="36"/>
        </w:rPr>
        <w:t xml:space="preserve">ого учреждения детский сад </w:t>
      </w:r>
      <w:r w:rsidRPr="00B758C5">
        <w:rPr>
          <w:rFonts w:ascii="Arial" w:eastAsia="Times New Roman" w:hAnsi="Arial" w:cs="Arial"/>
          <w:color w:val="0070C0"/>
          <w:kern w:val="36"/>
          <w:sz w:val="36"/>
        </w:rPr>
        <w:t xml:space="preserve">комбинированного вида </w:t>
      </w:r>
      <w:r w:rsidR="00A91E1C" w:rsidRPr="00B758C5">
        <w:rPr>
          <w:rFonts w:ascii="Arial" w:eastAsia="Times New Roman" w:hAnsi="Arial" w:cs="Arial"/>
          <w:color w:val="0070C0"/>
          <w:kern w:val="36"/>
          <w:sz w:val="36"/>
        </w:rPr>
        <w:t xml:space="preserve">№42 </w:t>
      </w:r>
      <w:r w:rsidR="00B758C5">
        <w:rPr>
          <w:rFonts w:ascii="Arial" w:eastAsia="Times New Roman" w:hAnsi="Arial" w:cs="Arial"/>
          <w:color w:val="0070C0"/>
          <w:kern w:val="36"/>
          <w:sz w:val="36"/>
        </w:rPr>
        <w:t xml:space="preserve">  </w:t>
      </w:r>
      <w:r w:rsidR="00A91E1C" w:rsidRPr="00B758C5">
        <w:rPr>
          <w:rFonts w:ascii="Arial" w:eastAsia="Times New Roman" w:hAnsi="Arial" w:cs="Arial"/>
          <w:color w:val="0070C0"/>
          <w:kern w:val="36"/>
          <w:sz w:val="36"/>
        </w:rPr>
        <w:t>города Ярославля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1.Общие положения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1.1. Настоящее Положение о материальном стимулировании работников </w:t>
      </w:r>
      <w:r w:rsidR="00A91E1C">
        <w:rPr>
          <w:rFonts w:ascii="Arial" w:eastAsia="Times New Roman" w:hAnsi="Arial" w:cs="Arial"/>
          <w:color w:val="333333"/>
          <w:sz w:val="21"/>
          <w:szCs w:val="21"/>
        </w:rPr>
        <w:t>муниципального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дошкольного обра</w:t>
      </w:r>
      <w:r w:rsidR="00A91E1C">
        <w:rPr>
          <w:rFonts w:ascii="Arial" w:eastAsia="Times New Roman" w:hAnsi="Arial" w:cs="Arial"/>
          <w:color w:val="333333"/>
          <w:sz w:val="21"/>
          <w:szCs w:val="21"/>
        </w:rPr>
        <w:t>зовательного учреждения детский сад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комбинированного вида </w:t>
      </w:r>
      <w:r w:rsidR="00A91E1C">
        <w:rPr>
          <w:rFonts w:ascii="Arial" w:eastAsia="Times New Roman" w:hAnsi="Arial" w:cs="Arial"/>
          <w:color w:val="333333"/>
          <w:sz w:val="21"/>
          <w:szCs w:val="21"/>
        </w:rPr>
        <w:t>№42</w:t>
      </w:r>
      <w:r w:rsidR="00A91E1C"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 xml:space="preserve">города Ярославля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(именуемое в дальнейшем  «образовательное учреждение») разработано на основе действующего законодательства, Указа Президента от 07.05.2012 №597,  Трудового кодекса РФ, Уставом ГБДОУ, Коллективным договором.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1.2. Положение вводится в целях ун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>ификации методов материального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стимулирования, используемых в детском саду. Применяемая система оплаты труда основана на законодательстве о труде и направлена на повышение индивидуализации материального вознаграждения каждого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 xml:space="preserve"> из работников, всемерный учет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 индивидуальных результ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 xml:space="preserve">атов и коллективных достижений,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способствующих     повышению     эффективности деятельности детского сада по реализации уставных целей.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1.3.Оплата труда работников образовательного учреждения предусматривает единые принципы материального обеспечения.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     Должностной (базовый) оклад и став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>ки заработной платы работников 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образовательного учреждения    устанавливаются  в настоящее время в соответствии с Постановлением Правительства </w:t>
      </w:r>
      <w:r w:rsidR="00392E25" w:rsidRPr="00392E25">
        <w:rPr>
          <w:rFonts w:ascii="Arial" w:eastAsia="Times New Roman" w:hAnsi="Arial" w:cs="Arial"/>
          <w:color w:val="333333"/>
          <w:sz w:val="21"/>
          <w:szCs w:val="21"/>
        </w:rPr>
        <w:t>Ярославской области от 26.08.2013 №1107-п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  </w:t>
      </w:r>
      <w:r w:rsidR="00392E25">
        <w:rPr>
          <w:rFonts w:ascii="Arial" w:eastAsia="Times New Roman" w:hAnsi="Arial" w:cs="Arial"/>
          <w:color w:val="333333"/>
          <w:sz w:val="21"/>
          <w:szCs w:val="21"/>
        </w:rPr>
        <w:t>и являются минимальными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 размерами ставок заработной платы для соответствующих профессионально-квалификационных групп работников.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В случае изменения должностных (базовых) окладов, ставок заработной платы на основании Постановлений Правительства Российской Федерации, </w:t>
      </w:r>
      <w:r w:rsidR="00392E25">
        <w:rPr>
          <w:rFonts w:ascii="Arial" w:eastAsia="Times New Roman" w:hAnsi="Arial" w:cs="Arial"/>
          <w:color w:val="333333"/>
          <w:sz w:val="21"/>
          <w:szCs w:val="21"/>
        </w:rPr>
        <w:t xml:space="preserve">Правительства города </w:t>
      </w:r>
      <w:r w:rsidR="005A4A57" w:rsidRPr="00392E25">
        <w:rPr>
          <w:rFonts w:ascii="Arial" w:eastAsia="Times New Roman" w:hAnsi="Arial" w:cs="Arial"/>
          <w:color w:val="333333"/>
          <w:sz w:val="21"/>
          <w:szCs w:val="21"/>
        </w:rPr>
        <w:t>Ярославля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 заработная плата автоматически пересчитывается и, в случае необходимости, в данное Положение могут быть внесены изменения.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1.4. Положение является локальным нормативным актом образовательного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учреждения, регулирующим порядок применения различных видов и определения размеров материального стимулирования. Положение разработано в соответствии с Уставом 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>муниципального</w:t>
      </w:r>
      <w:r w:rsidR="005A4A57"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дошкольного обра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>зовательного учреждения детский сад</w:t>
      </w:r>
      <w:r w:rsidR="005A4A57"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комбинированного вида 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>№42</w:t>
      </w:r>
      <w:r w:rsidR="005A4A57"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A4A57">
        <w:rPr>
          <w:rFonts w:ascii="Arial" w:eastAsia="Times New Roman" w:hAnsi="Arial" w:cs="Arial"/>
          <w:color w:val="333333"/>
          <w:sz w:val="21"/>
          <w:szCs w:val="21"/>
        </w:rPr>
        <w:t>города Ярославля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1.5. Настоящее Положение распространяется на всех работников  образовательного учреждения.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 1.6. Оплата труда работников образовательного учреждения предусматривает единые принципы материального обеспечения и осуществляется в соответствии с законодательными и иными правовыми 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 xml:space="preserve">нормативными актами Российской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Федерации.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1.7. Оплата труда работника определяется его личным трудовым вкладом с учетом конечных результатов работы детского сада и максимальными размерами не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ограничивается.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Установленные государством должностные оклады и часовые тарифные ставки являются гарантиями минимальных </w:t>
      </w:r>
      <w:proofErr w:type="gram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размеров оплаты труда</w:t>
      </w:r>
      <w:proofErr w:type="gramEnd"/>
      <w:r w:rsidRPr="00FE4E2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1.8. Должностной оклад - это выраженный в денежной форме </w:t>
      </w:r>
      <w:proofErr w:type="gram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размер оплаты труда</w:t>
      </w:r>
      <w:proofErr w:type="gramEnd"/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работника за выполнение закрепленных за ним должностных обязанностей и работ, предусмотренных трудовым договором.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1.9. Положение разрабатыва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 xml:space="preserve">ется Комиссией по материальному стимулированию работников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образовательного учреждения, обсуждается и принимается на общем   собрании работников образовательного учреждения и утверждается  заведующим.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1.10. Настоящее Положение являетс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>я локальным нормативным актом,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регламентирующим деятельность образовательного учреждения.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 1.11. Изменения и дополнения к настоящему Положению принимаются в составе новой редакции Положения решением Педагогического совета детского сада, и утверждается </w:t>
      </w:r>
      <w:proofErr w:type="gram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заведующим</w:t>
      </w:r>
      <w:proofErr w:type="gramEnd"/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образовательного учреждения. После принятия новой редакции Положения предыдущая редакция утрачивает силу.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2. Источники формирования поощрительного фонда: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2.1. Расходы по оплате труда работников, включая различные меры материального стимулирования,  осуществляются за счет общего фонда оплаты труда, </w:t>
      </w:r>
      <w:proofErr w:type="spell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надтарифного</w:t>
      </w:r>
      <w:proofErr w:type="spellEnd"/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фонда.  При 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 xml:space="preserve">    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этом меры материального стимулирования могут осуществляться как за счет бюджетных средств, так 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 xml:space="preserve">      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и из внебюджетных источников.</w:t>
      </w:r>
    </w:p>
    <w:p w:rsid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Таким образом, источниками формирования поощрительного фонда являются:</w:t>
      </w:r>
    </w:p>
    <w:p w:rsidR="00FE4E21" w:rsidRPr="00FE4E21" w:rsidRDefault="00667B07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экономия фонда заработной платы;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отчисление от доходов по оказанию комплекса платных услуг;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- целевые взносы государственных, частных, общественных, кооперативных и других организаций, 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 xml:space="preserve">      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всех заинтересованных юридических, а также физических лиц;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иные источники поступлений, не противоречащие действующему законодательству Российской Федерации.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 2.2. На выплату премии и оказание материальной помощи направляется не менее </w:t>
      </w:r>
      <w:r w:rsidRPr="00667B07">
        <w:rPr>
          <w:rFonts w:ascii="Arial" w:eastAsia="Times New Roman" w:hAnsi="Arial" w:cs="Arial"/>
          <w:b/>
          <w:color w:val="333333"/>
          <w:sz w:val="21"/>
          <w:szCs w:val="21"/>
        </w:rPr>
        <w:t> </w:t>
      </w:r>
      <w:r w:rsidRPr="00392E25">
        <w:rPr>
          <w:rFonts w:ascii="Arial" w:eastAsia="Times New Roman" w:hAnsi="Arial" w:cs="Arial"/>
          <w:color w:val="333333"/>
          <w:sz w:val="21"/>
          <w:szCs w:val="21"/>
        </w:rPr>
        <w:t>2 %</w:t>
      </w:r>
      <w:r w:rsidRPr="00667B07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от  фонда и экономии по заработной плате по итогам отчетного периода.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lastRenderedPageBreak/>
        <w:t>2.3.Образовательное учреждение вправе привлекать в порядке, установленном законодательством Российской Федерации, дополнительные финансовые средства  за счет предоставления платных дополнительных образовательных услуг и иных,  предусмотренных  Уставом 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Образовательное учреждение вправе осуществлять приносящую доходы деятельность лишь постольку, поскольку она служит достижению целей и соответствует тем целям, ради которых оно создано. Доходы, полученные от такой деятельности, и приобретенное за счет этих доходов имущество, поступают в  самостоятельное распоряжение Образовательного учреждения.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Привлечение Образовательным учреждением дополнительных средств, указанных в настоящем пункте, 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не влечет за собой снижение нормативов и (или)  абсолютных размеров финансового обеспечения деятельности Образовательного учреждения за счет средств бюджета 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>города Ярославля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3. Виды материального стимулирования.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3.1. В целях материального стимулирования работников в образовательном учреждении применяются следующие виды материального стимулирования: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- доплаты и надбавки к должностному окладу компенсационного характера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- доплаты и надбавки стимулирующего характера:</w:t>
      </w:r>
    </w:p>
    <w:p w:rsidR="00FE4E21" w:rsidRPr="00FE4E21" w:rsidRDefault="00FE4E21" w:rsidP="00FE4E2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персональная надбавка; </w:t>
      </w:r>
    </w:p>
    <w:p w:rsidR="00FE4E21" w:rsidRPr="00FE4E21" w:rsidRDefault="00FE4E21" w:rsidP="00FE4E2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премия </w:t>
      </w:r>
    </w:p>
    <w:p w:rsidR="00FE4E21" w:rsidRPr="00FE4E21" w:rsidRDefault="00FE4E21" w:rsidP="00FE4E2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иные поощрительные выплаты 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- материальная помощь.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3.2. Доплаты и надбавки к должностному окладу </w:t>
      </w:r>
      <w:r w:rsidRPr="00FE4E21">
        <w:rPr>
          <w:rFonts w:ascii="Arial" w:eastAsia="Times New Roman" w:hAnsi="Arial" w:cs="Arial"/>
          <w:b/>
          <w:bCs/>
          <w:color w:val="333333"/>
          <w:sz w:val="21"/>
        </w:rPr>
        <w:t>компенсационного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характера являются составной частью заработной платы,  устанавливаются в целях возмещения работникам затрат, связанных с исполнением ими трудовых или иных обязанностей, предусмотренных Трудовым </w:t>
      </w:r>
      <w:hyperlink r:id="rId5" w:history="1">
        <w:r w:rsidRPr="00FE4E21">
          <w:rPr>
            <w:rFonts w:ascii="Arial" w:eastAsia="Times New Roman" w:hAnsi="Arial" w:cs="Arial"/>
            <w:color w:val="0C67BA"/>
            <w:sz w:val="21"/>
            <w:szCs w:val="21"/>
            <w:u w:val="single"/>
          </w:rPr>
          <w:t>кодексом</w:t>
        </w:r>
      </w:hyperlink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и определяются </w:t>
      </w:r>
      <w:hyperlink r:id="rId6" w:history="1">
        <w:r w:rsidRPr="00FE4E21">
          <w:rPr>
            <w:rFonts w:ascii="Arial" w:eastAsia="Times New Roman" w:hAnsi="Arial" w:cs="Arial"/>
            <w:color w:val="0C67BA"/>
            <w:sz w:val="21"/>
            <w:szCs w:val="21"/>
            <w:u w:val="single"/>
          </w:rPr>
          <w:t>Перечнем</w:t>
        </w:r>
      </w:hyperlink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видов выплат компенсационного характера в федеральных бюджетных учреждениях (утв. Приказом </w:t>
      </w:r>
      <w:proofErr w:type="spell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Минздравсоцразвития</w:t>
      </w:r>
      <w:proofErr w:type="spellEnd"/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России от 29.12.2007 N 822). Согласно указанному Перечню к ним относятся: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выплаты за работу в местностях с особыми климатическими условиями;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выплаты за работу в условиях, отклоняющихся от нормальных (при выполнении работ различной квалификации, совмещении профессий (должностей), сверхурочной работе, работе в ночное время и при выполнении работ в других      условиях, отклоняющихся от нормальных).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 3.3. Доплаты и надбавки </w:t>
      </w:r>
      <w:r w:rsidRPr="00392E25">
        <w:rPr>
          <w:rFonts w:ascii="Arial" w:eastAsia="Times New Roman" w:hAnsi="Arial" w:cs="Arial"/>
          <w:bCs/>
          <w:color w:val="333333"/>
          <w:sz w:val="21"/>
        </w:rPr>
        <w:t>стимулирующего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характера:</w:t>
      </w:r>
    </w:p>
    <w:p w:rsidR="00FE4E21" w:rsidRPr="00FE4E21" w:rsidRDefault="00FE4E21" w:rsidP="00FE4E21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персональная надбавка, </w:t>
      </w:r>
    </w:p>
    <w:p w:rsidR="00FE4E21" w:rsidRPr="00FE4E21" w:rsidRDefault="00FE4E21" w:rsidP="00FE4E21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премия </w:t>
      </w:r>
    </w:p>
    <w:p w:rsidR="00FE4E21" w:rsidRPr="00FE4E21" w:rsidRDefault="00FE4E21" w:rsidP="00FE4E21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иные поощрительные выплаты 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В отличие от компенсационных выплат доплаты и надбавки стимулирующего  характера, премии и иные поощрительные выплаты не связаны с оплатой труда в каких-либо особых условиях (например, за ра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 xml:space="preserve">боту во вредных условиях) и не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ограничены законодательно минимальным или максимальным размером. Поэтому условия, порядок выплаты стиму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 xml:space="preserve">лирующих начислений, а также их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размер определяются  работодателем.</w:t>
      </w:r>
    </w:p>
    <w:p w:rsidR="009C3F4B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3.4.Ежемесячные выплаты из стимулирующей части оплаты труда устанавливаются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 xml:space="preserve"> работникам в процентах от тарифной ставки или в абсолютных величинах</w:t>
      </w:r>
      <w:r w:rsidR="00667B07"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(рублях) </w:t>
      </w:r>
      <w:proofErr w:type="gram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gramEnd"/>
      <w:r w:rsidRPr="00FE4E21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1) работу с сайтом учреждения, его обновление – до 10%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2) работу в аттестацио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>нной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тарификационной и других комиссиях- до 10 %</w:t>
      </w:r>
    </w:p>
    <w:p w:rsidR="00FE4E21" w:rsidRPr="00FE4E21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за ведение электронной документации  и отчетности –  до 50%</w:t>
      </w:r>
    </w:p>
    <w:p w:rsidR="00FE4E21" w:rsidRPr="00FE4E21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работу с меди</w:t>
      </w:r>
      <w:r w:rsidR="00667B07">
        <w:rPr>
          <w:rFonts w:ascii="Arial" w:eastAsia="Times New Roman" w:hAnsi="Arial" w:cs="Arial"/>
          <w:color w:val="333333"/>
          <w:sz w:val="21"/>
          <w:szCs w:val="21"/>
        </w:rPr>
        <w:t>цинскими страховыми компаниями,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работа с базами данных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(Пенсионный фонд, Федеральное казначейство и др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– до 50 %;</w:t>
      </w:r>
    </w:p>
    <w:p w:rsidR="00FE4E21" w:rsidRPr="00FE4E21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ведение документации по ОТ и ТБ, ГО и ЧС, выполнение обязанности секретаря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педагогического совета, работа с табелем посещаемости воспитанников –  до 50%</w:t>
      </w:r>
    </w:p>
    <w:p w:rsidR="00FE4E21" w:rsidRPr="00FE4E21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активное участие в ремонтных работах помещений и благоустройстве территории – до 50%</w:t>
      </w:r>
    </w:p>
    <w:p w:rsidR="00FE4E21" w:rsidRPr="00FE4E21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деятельность, требующая значительных затрат усилий и времени (сложность 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напряженность труда, выполнение особо важных работ, увеличение объема работы,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расширение зоны обслуживания) – до 100%</w:t>
      </w:r>
    </w:p>
    <w:p w:rsidR="00FE4E21" w:rsidRPr="00FE4E21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составление документации для государственных контрактов, аукционов – до 50%</w:t>
      </w:r>
    </w:p>
    <w:p w:rsidR="00FE4E21" w:rsidRPr="00FE4E21" w:rsidRDefault="009C3F4B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>) ведения табеля учета рабочего времени до 10%</w:t>
      </w:r>
      <w:r w:rsidR="00FE4E21"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Персональная надбавка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Устанавливается работникам за более высокую квалификацию. Работнику присвоена ученая степень или он имеет документ об успешном прохождении   повышения квалификации. Значительный о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 xml:space="preserve">пыт работы также может служить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основанием для назначения персональной надбавки.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FE4E21">
        <w:rPr>
          <w:rFonts w:ascii="Arial" w:eastAsia="Times New Roman" w:hAnsi="Arial" w:cs="Arial"/>
          <w:b/>
          <w:bCs/>
          <w:color w:val="333333"/>
          <w:sz w:val="21"/>
        </w:rPr>
        <w:t>Премия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В соответствии с Перечнем видов выплат стимулирующего характера в  федеральных бюджетных учреждениях (утв. Приказом </w:t>
      </w:r>
      <w:proofErr w:type="spell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Минздравсоцразвития</w:t>
      </w:r>
      <w:proofErr w:type="spellEnd"/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России от 29.12.2007 N 818) премии работникам предусматриваются: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за интенсивность и высокие результаты работы;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lastRenderedPageBreak/>
        <w:t>- за качество выполняемых работ;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за стаж непрерывной работы, выслугу лет;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за результаты по итогам работы.</w:t>
      </w:r>
    </w:p>
    <w:p w:rsidR="00FE4E21" w:rsidRPr="009C3F4B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  <w:u w:val="single"/>
        </w:rPr>
      </w:pPr>
      <w:r w:rsidRPr="009C3F4B">
        <w:rPr>
          <w:rFonts w:ascii="Arial" w:eastAsia="Times New Roman" w:hAnsi="Arial" w:cs="Arial"/>
          <w:color w:val="333333"/>
          <w:sz w:val="21"/>
          <w:szCs w:val="21"/>
          <w:u w:val="single"/>
        </w:rPr>
        <w:t>Основными критериями премирования являются следующие: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интенсивность, напряженность труда;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своевременное, добросовестное, ка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>чественное выполнение трудовых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обязанностей;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качественное и оперативное выполнение важных заданий, поручений;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достижение определенных финансово-экономических результатов и др.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Выплата единовременных вознаграждений (премий) осуществляется в связи со следующими событиями из средств экономии фонда заработной платы, а также из внебюджетных сре</w:t>
      </w:r>
      <w:proofErr w:type="gram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дств в с</w:t>
      </w:r>
      <w:proofErr w:type="gramEnd"/>
      <w:r w:rsidRPr="00FE4E21">
        <w:rPr>
          <w:rFonts w:ascii="Arial" w:eastAsia="Times New Roman" w:hAnsi="Arial" w:cs="Arial"/>
          <w:color w:val="333333"/>
          <w:sz w:val="21"/>
          <w:szCs w:val="21"/>
        </w:rPr>
        <w:t>оответствии с действующим законодательством:</w:t>
      </w:r>
    </w:p>
    <w:p w:rsidR="00FE4E21" w:rsidRPr="00FE4E21" w:rsidRDefault="00FE4E21" w:rsidP="00FE4E21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к праздникам Дня учителя, Нового года, 8 марта; </w:t>
      </w:r>
    </w:p>
    <w:p w:rsidR="00FE4E21" w:rsidRPr="00FE4E21" w:rsidRDefault="00FE4E21" w:rsidP="00FE4E21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по итогам квартала, полугодия, года; </w:t>
      </w:r>
    </w:p>
    <w:p w:rsidR="00FE4E21" w:rsidRPr="00FE4E21" w:rsidRDefault="009C3F4B" w:rsidP="00FE4E21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 свадьбе, юбилею (</w:t>
      </w:r>
      <w:r w:rsidR="00FE4E21"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50, 55,60 лет) </w:t>
      </w:r>
    </w:p>
    <w:p w:rsidR="00FE4E21" w:rsidRPr="00FE4E21" w:rsidRDefault="00FE4E21" w:rsidP="00FE4E21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в связи с выходом на пенсию; </w:t>
      </w:r>
    </w:p>
    <w:p w:rsidR="00FE4E21" w:rsidRPr="009C3F4B" w:rsidRDefault="00FE4E21" w:rsidP="00FE4E21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в связи с рождением ребёнка.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Приказ о назначении премии составляется по унифицированной форме N Т-11, Т-11а (утв. Постановлением Госкомстата России от 05.01.2004 N 1). В нем  необходимо указать основания для поощрения.</w:t>
      </w:r>
      <w:r w:rsidRPr="00FE4E21">
        <w:rPr>
          <w:rFonts w:ascii="Arial" w:eastAsia="Times New Roman" w:hAnsi="Arial" w:cs="Arial"/>
          <w:i/>
          <w:i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Иные поощрительные выплаты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Доплата за расширение зоны обслуживания на время вакансии или работу, не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связанную с функциональными обязанностями на время вакансии или временного</w:t>
      </w:r>
      <w:r w:rsidR="009C3F4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отсутствия основного сотрудника,  устанавливается приказом заведующей в пределах фонда оплаты труда по вакантной должности. Размер доплаты определяется по        согласованию сторон и фиксируется в приказе.</w:t>
      </w:r>
    </w:p>
    <w:p w:rsidR="00FE4E21" w:rsidRPr="00392E25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 </w:t>
      </w:r>
      <w:r w:rsidRPr="00392E25">
        <w:rPr>
          <w:rFonts w:ascii="Arial" w:eastAsia="Times New Roman" w:hAnsi="Arial" w:cs="Arial"/>
          <w:bCs/>
          <w:color w:val="333333"/>
          <w:sz w:val="21"/>
        </w:rPr>
        <w:t xml:space="preserve">- Стимулирующие  выплаты из фонда надбавок и доплат педагогическим работникам </w:t>
      </w:r>
      <w:r w:rsidR="009C3F4B" w:rsidRPr="00392E25">
        <w:rPr>
          <w:rFonts w:ascii="Arial" w:eastAsia="Times New Roman" w:hAnsi="Arial" w:cs="Arial"/>
          <w:bCs/>
          <w:color w:val="333333"/>
          <w:sz w:val="21"/>
        </w:rPr>
        <w:t>М</w:t>
      </w:r>
      <w:r w:rsidRPr="00392E25">
        <w:rPr>
          <w:rFonts w:ascii="Arial" w:eastAsia="Times New Roman" w:hAnsi="Arial" w:cs="Arial"/>
          <w:bCs/>
          <w:color w:val="333333"/>
          <w:sz w:val="21"/>
        </w:rPr>
        <w:t>ДОУ.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 3.4. </w:t>
      </w:r>
      <w:r w:rsidRPr="00FE4E21">
        <w:rPr>
          <w:rFonts w:ascii="Arial" w:eastAsia="Times New Roman" w:hAnsi="Arial" w:cs="Arial"/>
          <w:b/>
          <w:bCs/>
          <w:color w:val="333333"/>
          <w:sz w:val="21"/>
        </w:rPr>
        <w:t>Материальная помощь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Выплачивается работнику с целью обеспечения социальных гарантий и, как правило, является компенсационной выплатой в чрезвычайных ситуациях. Также    материальная помощь может выплачиваться всем работникам в случае:</w:t>
      </w:r>
    </w:p>
    <w:p w:rsidR="00FE4E21" w:rsidRPr="00FE4E21" w:rsidRDefault="00FE4E21" w:rsidP="00FE4E21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тяжелого материального положения на приобретение лекарственных средств на лечение; </w:t>
      </w:r>
    </w:p>
    <w:p w:rsidR="00FE4E21" w:rsidRPr="00FE4E21" w:rsidRDefault="00FE4E21" w:rsidP="00FE4E21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в связи со смертью ближайшего родственника (ребенка, матери, отца, мужа,    жены) </w:t>
      </w:r>
    </w:p>
    <w:p w:rsidR="00FE4E21" w:rsidRPr="00FE4E21" w:rsidRDefault="00FE4E21" w:rsidP="00FE4E21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в случае смерти сотрудника материальная помощь выплачивается его семье (наследникам); </w:t>
      </w:r>
    </w:p>
    <w:p w:rsidR="00FE4E21" w:rsidRPr="00FE4E21" w:rsidRDefault="00FE4E21" w:rsidP="00FE4E21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в связи со стихийным бедствием. </w:t>
      </w:r>
    </w:p>
    <w:p w:rsidR="00FE4E21" w:rsidRPr="00FE4E21" w:rsidRDefault="00FE4E21" w:rsidP="00FE4E21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в связи с рождением ребенка 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Материальная помощь выплачивается на основании личного заявления сотрудника по приказу заведующей детским садом. В приказе на выплату материальной помощи конкретному работнику указывается ее размер.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Материальная помощь всем или большинству работников детского сада может</w:t>
      </w:r>
      <w:r w:rsidR="0073742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выплачиваться к отпуску, на лечение, приобретение путевок и в целях социальной защиты фиксированными суммами или в процентном отношении к должностным окладам или ставкам. Материальная помощь максимальными размерами не ограничена.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4. Порядок установления надбавок и доплат к должностному окладу.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 4.1. Стимулирующие выплаты могут быть установлены Администрацией </w:t>
      </w:r>
      <w:proofErr w:type="gram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учреждения</w:t>
      </w:r>
      <w:proofErr w:type="gramEnd"/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как в твердой денежной сумме, так и в процентах от оклада (тарифной ставки), от   выполненного объема работы. Надбавки и доплаты начисляются за фактически отработанное время.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4.2. Надбавка и доплата  работнику может быть установлена в трудовом договоре на весь срок его действия, а также приказом заведующей  на определенный срок (учебный год, полугодие,  месяц и на период выполнения работ).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4.3.Надбавка заведующей детским садом устанавливается приказом Учредителя.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4.4. Право инициативы по применению мер материального стимулирования        предоставляется заместителям заведующей, старшему воспитателю, а также представительному органу трудового коллектива (Профсоюзному комитету   детского сада, Совету  детского сада).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4.5. Вопросы материального стимулирован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ия и поощрения рассматриваются 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Администрацией детского сада, Комиссией по материальному стимулированию и   согласовываются с Профсоюзным комитетом детского сада. Администрация и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Комиссия по материальному стимулированию обеспечивают гласность в вопросах премирования, установления доплат и надбавок для всех работников учреждения.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4.6. Решение об установлении надбавок работникам детского сада принимается      Комиссией по материальному стимулированию, избираемой на общем собрании   трудового коллектива в составе 5 человек и утвержденной приказом заведующей    детским садом.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4.7.Конкретный размер надбавки, доплаты работнику детского сада  определяется Комиссией по материальному стимулированию по рекомендации заместителя  </w:t>
      </w:r>
      <w:proofErr w:type="gramStart"/>
      <w:r w:rsidRPr="00FE4E21">
        <w:rPr>
          <w:rFonts w:ascii="Arial" w:eastAsia="Times New Roman" w:hAnsi="Arial" w:cs="Arial"/>
          <w:color w:val="333333"/>
          <w:sz w:val="21"/>
          <w:szCs w:val="21"/>
        </w:rPr>
        <w:t>заведующей</w:t>
      </w:r>
      <w:proofErr w:type="gramEnd"/>
      <w:r w:rsidRPr="00FE4E21">
        <w:rPr>
          <w:rFonts w:ascii="Arial" w:eastAsia="Times New Roman" w:hAnsi="Arial" w:cs="Arial"/>
          <w:color w:val="333333"/>
          <w:sz w:val="21"/>
          <w:szCs w:val="21"/>
        </w:rPr>
        <w:t>, старшего воспитателя и утверждается приказом заведующей детским садом с указанием срока установления доплаты или надбавки.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lastRenderedPageBreak/>
        <w:t>4.8. Надбавки и доплаты, установленные  работникам детского сада в соответствии с настоящим Положением, выплачиваются на основании протокола Комиссии по материальному стимулированию и приказа заведующей детским садом ежемесячно.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4.9. Применение мер материального стимулирования оформляется приказом  заведующей детским садом.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4.10. Всем работникам учреждения, деятельность которых по решению Комиссии по материальному стимулированию отвечает нескольким основаниям для начисления надбавок, по каждому основанию устанавливается соответствующая надбавка.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4.11. Надбавки за особые достижения в профессиональной деятель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 xml:space="preserve">ности по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совместительству выносятся на решение Комиссии по материальному стимулированию.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 4.12. Надбавки и доплаты могут быть отменены и изменены в размерах </w:t>
      </w:r>
      <w:r w:rsidRPr="00392E25">
        <w:rPr>
          <w:rFonts w:ascii="Arial" w:eastAsia="Times New Roman" w:hAnsi="Arial" w:cs="Arial"/>
          <w:color w:val="333333"/>
          <w:sz w:val="21"/>
          <w:szCs w:val="21"/>
        </w:rPr>
        <w:t xml:space="preserve">по </w:t>
      </w:r>
      <w:r w:rsidR="00392E25" w:rsidRPr="00392E25">
        <w:rPr>
          <w:rFonts w:ascii="Arial" w:eastAsia="Times New Roman" w:hAnsi="Arial" w:cs="Arial"/>
          <w:color w:val="333333"/>
          <w:sz w:val="21"/>
          <w:szCs w:val="21"/>
        </w:rPr>
        <w:t xml:space="preserve">постановлению правительства Ярославской области, </w:t>
      </w:r>
      <w:r w:rsidRPr="00392E25">
        <w:rPr>
          <w:rFonts w:ascii="Arial" w:eastAsia="Times New Roman" w:hAnsi="Arial" w:cs="Arial"/>
          <w:color w:val="333333"/>
          <w:sz w:val="21"/>
          <w:szCs w:val="21"/>
        </w:rPr>
        <w:t>по    приказу заведующего детским садом до истечения срока действия приказа об их   установлении на основании письменного аргум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ентированного материала, предоставленного работниками, регулирующими  данный вид работы.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4.13. Приказом заведующего детским садом могут устанавливаться премии конкретным работникам (группам работников) за достижение высоких индивидуальных (коллективных) результатов.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4.14. Размер премии определяется на основании настоящего П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 xml:space="preserve">оложения,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максимальный размер не ограничен. Перечень оснований для начисления премии   работодатель определяет самостоятельно.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4.15. Основанием для определения размера стимулирующих выплат педагогическим работникам являются показатели эффективности деятельности педагогических  работников 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М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ДОУ (см. Приложение №1  «Показатели эффективности деятельности педагогов для определения размера стимулирующих выплат из фонда надбавок и доплат педагогическим работникам 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МДОУ №42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 »)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4.16. Соответствие деятельности работников  основаниям для начисления премии определяется ежемесячно Комиссией по материальному стимулированию.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4.17. Лица, не проработавшие полный расчетный период, могут быть премированы  с учетом их трудового вклада и фактически проработанного времени.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4.18. Выплата материальных поощрений производится с учетом всех налоговых и иных выплат.</w:t>
      </w:r>
    </w:p>
    <w:p w:rsidR="00FA5566" w:rsidRDefault="00FA5566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5. Показатели, влияющие на уменьшение размера доплат, надбавок</w:t>
      </w:r>
      <w:r w:rsidR="00FA5566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r w:rsidRPr="00FE4E21">
        <w:rPr>
          <w:rFonts w:ascii="Arial" w:eastAsia="Times New Roman" w:hAnsi="Arial" w:cs="Arial"/>
          <w:b/>
          <w:bCs/>
          <w:color w:val="333333"/>
          <w:sz w:val="21"/>
        </w:rPr>
        <w:t>или их лишение.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-  неисполнение или ненадлежащее исполнение обязанностей, предусмотренных должностной инструкцией;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нарушение правил внутреннего трудового распорядка (опоздание на работу, ранний уход с работы, превышение установленного времени для отдыха и питания) техники безопасности, требований охраны труда, нарушение инструкций по охране жизни и здоровья детей, наличие детского травматизма  по вине работника;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lastRenderedPageBreak/>
        <w:t>-распитие спиртных напитков, появление на ра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боте в состоянии алкогольного,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наркотического или иного токсического опьянения;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прогул, отсутствие на рабочем месте без уважительных причин более 4-х часов подряд в течение рабочего времени)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-не прохождение в установленных законодательством случаях обязательного медицинского осмотра и отстранение в связи с этим от работы,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нарушение санитарно-эпидемиологического режима, повлекшего за собой рост детской заболеваемости;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невыполнение приказов и распоряжений заведующей;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-нарушение, повлекшее дисциплинарное взыскание (замечание, выговор, увольнение за виновные действия и др.);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обоснованные жалобы родителей, поданные в письменном виде;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предоставление фиктивного больничного листа сотрудником;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халатное отношение к сохранности материально-технической базы;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пассивность в участии жизнедеятельности и общественных мероприятий, проводимых в  системе образования;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наличие серьезных нарушений в ведении документов;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- несвоевременное предоставление отчетной документации.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 xml:space="preserve">5.2.Все случаи снятия доплат и надбавок 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рассматриваются руководителем  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образовательного учреждения, Комиссией по материальному стимулированию по согласованию с Профсоюзным комитетом, офор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мляются приказом  заведующего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 детским садом.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6. Реализация решений.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6.1. Решение Комиссии по материальному стимулированию оформляется протоко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>ло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м,</w:t>
      </w:r>
      <w:r w:rsidR="00FA556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FE4E21">
        <w:rPr>
          <w:rFonts w:ascii="Arial" w:eastAsia="Times New Roman" w:hAnsi="Arial" w:cs="Arial"/>
          <w:color w:val="333333"/>
          <w:sz w:val="21"/>
          <w:szCs w:val="21"/>
        </w:rPr>
        <w:t>согласовывается с Профсоюзным комитетом.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6.2. На основании решения Комиссии  по материальному стимулированию руководитель образовательного учреждения издает приказ об установлении соответствующих надбавок и доплат сотрудникам учреждения.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                                                                                                           Приложение №1</w:t>
      </w:r>
    </w:p>
    <w:p w:rsid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b/>
          <w:bCs/>
          <w:color w:val="333333"/>
          <w:sz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FE4E21">
        <w:rPr>
          <w:rFonts w:ascii="Arial" w:eastAsia="Times New Roman" w:hAnsi="Arial" w:cs="Arial"/>
          <w:b/>
          <w:bCs/>
          <w:color w:val="333333"/>
          <w:sz w:val="21"/>
        </w:rPr>
        <w:t xml:space="preserve">Показатели эффективности деятельности педагогов для определения размера стимулирующих выплат из фонда надбавок и доплат педагогическим работникам </w:t>
      </w:r>
      <w:r w:rsidR="00FA5566">
        <w:rPr>
          <w:rFonts w:ascii="Arial" w:eastAsia="Times New Roman" w:hAnsi="Arial" w:cs="Arial"/>
          <w:b/>
          <w:bCs/>
          <w:color w:val="333333"/>
          <w:sz w:val="21"/>
        </w:rPr>
        <w:t>М</w:t>
      </w:r>
      <w:r w:rsidRPr="00FE4E21">
        <w:rPr>
          <w:rFonts w:ascii="Arial" w:eastAsia="Times New Roman" w:hAnsi="Arial" w:cs="Arial"/>
          <w:b/>
          <w:bCs/>
          <w:color w:val="333333"/>
          <w:sz w:val="21"/>
        </w:rPr>
        <w:t>ДОУ №4</w:t>
      </w:r>
      <w:r w:rsidR="00FA5566">
        <w:rPr>
          <w:rFonts w:ascii="Arial" w:eastAsia="Times New Roman" w:hAnsi="Arial" w:cs="Arial"/>
          <w:b/>
          <w:bCs/>
          <w:color w:val="333333"/>
          <w:sz w:val="21"/>
        </w:rPr>
        <w:t>2</w:t>
      </w:r>
    </w:p>
    <w:p w:rsidR="00FA5566" w:rsidRPr="00FE4E21" w:rsidRDefault="00FA5566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3686"/>
        <w:gridCol w:w="3827"/>
        <w:gridCol w:w="2519"/>
      </w:tblGrid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A5566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  </w:t>
            </w:r>
            <w:r w:rsidR="00FA5566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№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/</w:t>
            </w:r>
            <w:proofErr w:type="spellStart"/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Показатели критериев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A5566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Кол-во баллов по каждому показателю критериев </w:t>
            </w:r>
          </w:p>
        </w:tc>
      </w:tr>
      <w:tr w:rsidR="00FE4E21" w:rsidRPr="00FE4E21" w:rsidTr="00B758C5"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A5566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Посещаемость </w:t>
            </w:r>
            <w:r w:rsidR="00FE4E21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детей (контингент)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A5566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Резул</w:t>
            </w:r>
            <w:r w:rsidR="00FA5566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ьтаты фактического посещения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воспитанниками групп (учитываются 3 лучших показателя % </w:t>
            </w:r>
            <w:r w:rsidR="00FA5566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посещаемости по факту) для всех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педагогических работников группы. Остальным баллы не начисляются.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место -3 балла</w:t>
            </w:r>
          </w:p>
        </w:tc>
      </w:tr>
      <w:tr w:rsidR="00FE4E21" w:rsidRPr="00FE4E21" w:rsidTr="00B758C5"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E21" w:rsidRPr="00FE4E21" w:rsidRDefault="00FE4E21" w:rsidP="00FE4E21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E21" w:rsidRPr="00FE4E21" w:rsidRDefault="00FE4E21" w:rsidP="00FE4E21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E21" w:rsidRPr="00FE4E21" w:rsidRDefault="00FE4E21" w:rsidP="00FE4E21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 место -2 балла</w:t>
            </w:r>
          </w:p>
        </w:tc>
      </w:tr>
      <w:tr w:rsidR="00FE4E21" w:rsidRPr="00FE4E21" w:rsidTr="00B758C5"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E21" w:rsidRPr="00FE4E21" w:rsidRDefault="00FE4E21" w:rsidP="00FE4E21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E21" w:rsidRPr="00FE4E21" w:rsidRDefault="00FE4E21" w:rsidP="00FE4E21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E21" w:rsidRPr="00FE4E21" w:rsidRDefault="00FE4E21" w:rsidP="00FE4E21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 место – 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A5566" w:rsidP="00FA5566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Оценка заболеваемости</w:t>
            </w:r>
            <w:r w:rsidR="00FE4E21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                 </w:t>
            </w:r>
            <w:r w:rsidR="00FE4E21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воспитанников группы.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A5566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Низкий, по сравнению с предыдущим месяцем уровень заболеваемости воспитанников группы</w:t>
            </w:r>
            <w:r w:rsidR="00FA5566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Ниже  не менее 10% - 3 балла</w:t>
            </w:r>
          </w:p>
          <w:p w:rsidR="00FE4E21" w:rsidRPr="00FE4E21" w:rsidRDefault="006B4CD3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О</w:t>
            </w:r>
            <w:r w:rsidR="00FE4E21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т 10%  до 0%</w:t>
            </w:r>
            <w:r w:rsidR="004A6B4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="00FE4E21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-</w:t>
            </w:r>
            <w:r w:rsidR="004A6B4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="00FE4E21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Без изменений</w:t>
            </w:r>
            <w:r w:rsidR="004A6B4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-</w:t>
            </w:r>
            <w:r w:rsidR="004A6B4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балл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При повышении заболеваемости баллы не начисляются.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Default="00FE4E21" w:rsidP="004A6B4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Показатели </w:t>
            </w:r>
            <w:r w:rsidR="004A6B4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травматизма и создания условий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безопасной среды для воспитанников</w:t>
            </w:r>
          </w:p>
          <w:p w:rsidR="006B4CD3" w:rsidRPr="00FE4E21" w:rsidRDefault="006B4CD3" w:rsidP="004A6B4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От</w:t>
            </w:r>
            <w:r w:rsidR="004A6B4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сутствие случаев травматизма и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тра</w:t>
            </w:r>
            <w:r w:rsidR="004A6B4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вматических ситуаций, создание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условий для безопасного пребывания детей в ДОУ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Замечания по организации безопасной среды (наличие в помещении перегоревших ламп, несвоевременный   выход на прогулку, нарушения в подборе и маркировке мебели и др.) Не более 1 замечания.</w:t>
            </w:r>
          </w:p>
          <w:p w:rsidR="006B4CD3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Замечания по организации безопасной среды. Более 1 замечания.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2 балла</w:t>
            </w:r>
          </w:p>
          <w:p w:rsid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6B4CD3" w:rsidRDefault="006B4CD3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  <w:p w:rsidR="006B4CD3" w:rsidRDefault="006B4CD3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 1 балл</w:t>
            </w:r>
          </w:p>
          <w:p w:rsidR="00FE4E21" w:rsidRPr="00FE4E21" w:rsidRDefault="00FE4E21" w:rsidP="006B4CD3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 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6B4CD3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Разработка и ведение документации мониторинга по результатам уровня овладения воспитанниками ЗУН по  образовательным областям основной общеобразов</w:t>
            </w:r>
            <w:r w:rsidR="006B4CD3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а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тельной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программы дошкольного  образования.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6B4CD3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Наличие диагностической документации,</w:t>
            </w:r>
            <w:r w:rsidR="006B4CD3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в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ысокие показатели динамики развития  детей. Положительные результаты педагогических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наблюдений за  развитием детей.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Разработка и ведение документации</w:t>
            </w:r>
            <w:r w:rsidR="006B4CD3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на высоком уровне- 3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 xml:space="preserve">Ведение диагностической документации с замечаниями </w:t>
            </w:r>
            <w:r w:rsidR="006B4CD3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-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 балла</w:t>
            </w:r>
          </w:p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Слабо разработанная система мониторинга,</w:t>
            </w:r>
            <w:r w:rsidR="006B4CD3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недостаточная компетентнос</w:t>
            </w:r>
            <w:r w:rsidR="006B4CD3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ть педагога при ее применении -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1 балл. 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Своевременное и качественное оформление документации группы</w:t>
            </w:r>
            <w:r w:rsidR="006B4CD3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Ведение  и оформление документации в соответствии с требованиями в полном объеме.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Наличие небольших недочетов в ведении документации.</w:t>
            </w:r>
          </w:p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Наличие замечаний в ведении и  оформлении документации.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2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6B4CD3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Организация предметно - развивающей среды в групповых и     других помещениях учреждения.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Образцовое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содержание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помещений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Результаты смотров и 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конкурсов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учреждения.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Выплаты за особый подход в создании предметно - развивающей безопасной среды, проектно - ориентированной среды в группах, кабинетах специалистов, музыкальном и спортивном залах,  прогулочны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х площадках и территории ДОУ в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соответствии с возрастными особенностями, индивидуальными интересами детей и различными видами деятельности, включая </w:t>
            </w:r>
            <w:proofErr w:type="spellStart"/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предшкольную</w:t>
            </w:r>
            <w:proofErr w:type="spellEnd"/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подготовку. Изготовление пособий.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По резул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ьтатам призовых мест смотров и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конкурсов внутри учреждения: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место - 3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 место – 2балла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 место – 1 балл</w:t>
            </w:r>
          </w:p>
        </w:tc>
      </w:tr>
      <w:tr w:rsidR="00FE4E21" w:rsidRPr="00FE4E21" w:rsidTr="00B758C5">
        <w:trPr>
          <w:trHeight w:val="172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7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Организация 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мероприятий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для воспитанников.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 в подготовке и проведение дополнительных мероприятий для воспитанников, исполнение ролей в праздниках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 балла</w:t>
            </w:r>
          </w:p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 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 воспи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танников в смотрах, конкурсах,</w:t>
            </w:r>
            <w:r w:rsidR="00B758C5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соревнованиях районного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масштаба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Участие с призовыми результатами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Участие</w:t>
            </w:r>
          </w:p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Помощь в подготовке к участию воспитанников в конкурсах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3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2 балла</w:t>
            </w:r>
          </w:p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 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 воспи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танников в смотрах, конкурсах, </w:t>
            </w:r>
            <w:r w:rsidR="00B758C5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соревнованиях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городского масштаба и др.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 с призовыми результатами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</w:t>
            </w:r>
          </w:p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Помощь в подготовке к участию воспитанников в конкурсах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7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5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Обеспечение педагогами 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взаимодействия с другими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общественными организациями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 в организационной работе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По факту участия в мероприятиях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 балла</w:t>
            </w:r>
          </w:p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B758C5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Взаимодействие педагога  с семьями воспитанников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Отсутствие  конфликтных ситуаций и обоснованных жалоб, положительные отзывы родителей о работе педагога, активное взаимодействие с семьями  воспитанников, участие родителей в мероприятиях детского сада, проведение для родителей открытых мероприятий.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Отсутствие  конфликтных ситуаций и обоснованных жалоб, положительные отзыв</w:t>
            </w:r>
            <w:r w:rsidR="00B758C5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ы родителей о работе педагога, </w:t>
            </w:r>
            <w:r w:rsidR="00B758C5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активное взаимодействие с семьями  воспитанников, участие родителей в мероприятиях детского сада и др.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Отсутствие  конфликтных ситуаций и обоснованных жалоб, п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оложительные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отзывы родителей о работе педагога, </w:t>
            </w:r>
            <w:r w:rsidR="002A3CD4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положительный микроклимат в группе.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3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2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Консультирование  родителей (законных представителей) детей, не посещающих ДОУ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По количеству  консультации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2A3CD4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Участие педагогов в районных и </w:t>
            </w:r>
            <w:r w:rsidR="00FE4E21"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городских конкурсах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Наличие призового места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 в конкурсе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Помощь в подготовке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20 баллов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15 баллов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3 балла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Участие педагогов в проведении открытых 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мероприятий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За каждое мероприятие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  балла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Посещение 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педагогами методических  мероприятий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(районных и др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)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За каждое посещение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Повышения квалификации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72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ч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и более (Курсы ПК и </w:t>
            </w:r>
            <w:proofErr w:type="spellStart"/>
            <w:proofErr w:type="gramStart"/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др</w:t>
            </w:r>
            <w:proofErr w:type="spellEnd"/>
            <w:proofErr w:type="gramEnd"/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)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Краткосрочные курсы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5 баллов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3 балла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Создание  методических разработок,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размещение информ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ационных материалов на сайте, представление материалов для методического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кабинета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За каждую разработку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5 балла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Публикации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За каждую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7 баллов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Выполнение организационных,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методических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и административных поручений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В зависимости от трудоемкости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Организация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мероприятий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,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способствующих повышению престижа учреждения,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способствующих повышению корпоративной культуры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.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За участие в организации или</w:t>
            </w:r>
            <w:r w:rsidR="002A3CD4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 xml:space="preserve"> </w:t>
            </w: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участие в мероприятии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 балл</w:t>
            </w:r>
          </w:p>
        </w:tc>
      </w:tr>
      <w:tr w:rsidR="00FE4E21" w:rsidRPr="00FE4E21" w:rsidTr="00B758C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Взаимозаменяемость педагогов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  <w:p w:rsidR="00FE4E21" w:rsidRPr="00FE4E21" w:rsidRDefault="00FE4E21" w:rsidP="002A3CD4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Длительное время (более 7 дней)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Менее (7 дней)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Случай экстренной замены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3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2 балла</w:t>
            </w:r>
          </w:p>
          <w:p w:rsidR="00FE4E21" w:rsidRPr="00FE4E21" w:rsidRDefault="00FE4E21" w:rsidP="00FE4E21">
            <w:pPr>
              <w:spacing w:before="100" w:beforeAutospacing="1" w:after="120" w:line="312" w:lineRule="atLeast"/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</w:pPr>
            <w:r w:rsidRPr="00FE4E21">
              <w:rPr>
                <w:rFonts w:ascii="Trebuchet MS" w:eastAsia="Times New Roman" w:hAnsi="Trebuchet MS" w:cs="Arial"/>
                <w:color w:val="333333"/>
                <w:sz w:val="20"/>
                <w:szCs w:val="20"/>
              </w:rPr>
              <w:t>1 балл</w:t>
            </w:r>
          </w:p>
        </w:tc>
      </w:tr>
    </w:tbl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FE4E21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FE4E21" w:rsidRPr="00FE4E21" w:rsidRDefault="00FE4E21" w:rsidP="002A3CD4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FFFFFF"/>
          <w:sz w:val="21"/>
          <w:szCs w:val="21"/>
        </w:rPr>
      </w:pPr>
      <w:r w:rsidRPr="00FE4E2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2F564D" w:rsidRDefault="002F564D"/>
    <w:sectPr w:rsidR="002F564D" w:rsidSect="009C3F4B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4D1"/>
    <w:multiLevelType w:val="multilevel"/>
    <w:tmpl w:val="D494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10FA"/>
    <w:multiLevelType w:val="hybridMultilevel"/>
    <w:tmpl w:val="7BEEE2EA"/>
    <w:lvl w:ilvl="0" w:tplc="5D808E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0C0B"/>
    <w:multiLevelType w:val="multilevel"/>
    <w:tmpl w:val="5EF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21272"/>
    <w:multiLevelType w:val="multilevel"/>
    <w:tmpl w:val="C52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85A09"/>
    <w:multiLevelType w:val="multilevel"/>
    <w:tmpl w:val="8FD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E21"/>
    <w:rsid w:val="000617BE"/>
    <w:rsid w:val="002A3CD4"/>
    <w:rsid w:val="002F564D"/>
    <w:rsid w:val="00392E25"/>
    <w:rsid w:val="004A6B45"/>
    <w:rsid w:val="005A4A57"/>
    <w:rsid w:val="00667B07"/>
    <w:rsid w:val="006B4CD3"/>
    <w:rsid w:val="006F3F07"/>
    <w:rsid w:val="00737421"/>
    <w:rsid w:val="009C3F4B"/>
    <w:rsid w:val="00A91E1C"/>
    <w:rsid w:val="00A9225F"/>
    <w:rsid w:val="00B758C5"/>
    <w:rsid w:val="00ED52F4"/>
    <w:rsid w:val="00FA5566"/>
    <w:rsid w:val="00FD5F19"/>
    <w:rsid w:val="00FE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E21"/>
    <w:rPr>
      <w:strike w:val="0"/>
      <w:dstrike w:val="0"/>
      <w:color w:val="0C67BA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FE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4E21"/>
    <w:rPr>
      <w:b/>
      <w:bCs/>
    </w:rPr>
  </w:style>
  <w:style w:type="character" w:customStyle="1" w:styleId="h1content">
    <w:name w:val="h1_content"/>
    <w:basedOn w:val="a0"/>
    <w:rsid w:val="00FE4E21"/>
  </w:style>
  <w:style w:type="character" w:styleId="a6">
    <w:name w:val="Emphasis"/>
    <w:basedOn w:val="a0"/>
    <w:uiPriority w:val="20"/>
    <w:qFormat/>
    <w:rsid w:val="00FE4E21"/>
    <w:rPr>
      <w:i/>
      <w:iCs/>
    </w:rPr>
  </w:style>
  <w:style w:type="paragraph" w:styleId="a7">
    <w:name w:val="List Paragraph"/>
    <w:basedOn w:val="a"/>
    <w:uiPriority w:val="34"/>
    <w:qFormat/>
    <w:rsid w:val="0066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01361">
              <w:marLeft w:val="0"/>
              <w:marRight w:val="0"/>
              <w:marTop w:val="525"/>
              <w:marBottom w:val="0"/>
              <w:divBdr>
                <w:top w:val="single" w:sz="6" w:space="26" w:color="35353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883921E4A2FC879692C7A7C8D224D8271399C281740C52890191C2210808EC8C5C5145CE49F8AUFSDM" TargetMode="External"/><Relationship Id="rId5" Type="http://schemas.openxmlformats.org/officeDocument/2006/relationships/hyperlink" Target="consultantplus://offline/ref=E88883921E4A2FC879692C7A7C8D224D82723F972E1140C52890191C22U1S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11</cp:revision>
  <cp:lastPrinted>2013-12-19T09:48:00Z</cp:lastPrinted>
  <dcterms:created xsi:type="dcterms:W3CDTF">2013-12-19T09:47:00Z</dcterms:created>
  <dcterms:modified xsi:type="dcterms:W3CDTF">2013-12-23T10:02:00Z</dcterms:modified>
</cp:coreProperties>
</file>